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4B9F" w14:textId="0FABD774" w:rsidR="00B035F0" w:rsidRPr="003D5E97" w:rsidRDefault="00B035F0" w:rsidP="00B035F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Ogłoszenie o zwołaniu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>wyczajnego Walnego Zgromadzenia</w:t>
      </w:r>
    </w:p>
    <w:p w14:paraId="3FB5DAC5" w14:textId="77777777" w:rsidR="00B035F0" w:rsidRPr="003D5E97" w:rsidRDefault="00B035F0" w:rsidP="00B035F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>APN Promise Spółka Akcyjna</w:t>
      </w:r>
    </w:p>
    <w:p w14:paraId="3E968066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EC891D0" w14:textId="51A367CC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Zarząd APN Promise Spółka Akcyjna z siedzibą w Warszawie („Spółka”) działając na podstawie art. 399 § 1 </w:t>
      </w:r>
      <w:proofErr w:type="spellStart"/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w zw. z art. 402¹, art. 402² oraz § 21 ust. 1 Statutu Spółki, zwołuje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wyczajne Walne Zgromadzenie Spółki na dzień </w:t>
      </w:r>
      <w:r w:rsidR="00843846">
        <w:rPr>
          <w:rFonts w:asciiTheme="minorHAnsi" w:hAnsiTheme="minorHAnsi" w:cstheme="minorHAnsi"/>
          <w:b/>
          <w:color w:val="auto"/>
          <w:sz w:val="20"/>
          <w:szCs w:val="20"/>
        </w:rPr>
        <w:br/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21 września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roku, na godzinę 1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3D5E97">
        <w:rPr>
          <w:rFonts w:asciiTheme="minorHAnsi" w:hAnsiTheme="minorHAnsi" w:cstheme="minorHAnsi"/>
          <w:b/>
          <w:color w:val="auto"/>
          <w:sz w:val="20"/>
          <w:szCs w:val="20"/>
        </w:rPr>
        <w:t xml:space="preserve">:00. </w:t>
      </w:r>
    </w:p>
    <w:p w14:paraId="7CC4349A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Zgromadzenie odbędzie się w siedzibie spółki w Warszawie przy ulicy Domaniewskiej 44 a. </w:t>
      </w:r>
    </w:p>
    <w:p w14:paraId="6B8B9E86" w14:textId="066F1D39" w:rsidR="00B035F0" w:rsidRDefault="00B035F0" w:rsidP="00B035F0">
      <w:pPr>
        <w:spacing w:before="0" w:after="0"/>
        <w:rPr>
          <w:rFonts w:ascii="Calibri" w:hAnsi="Calibri" w:cs="Tahoma"/>
          <w:sz w:val="20"/>
          <w:lang w:val="pl-PL"/>
        </w:rPr>
      </w:pPr>
      <w:bookmarkStart w:id="0" w:name="_Hlk484073279"/>
      <w:r>
        <w:rPr>
          <w:rFonts w:ascii="Calibri" w:hAnsi="Calibri" w:cs="Tahoma"/>
          <w:sz w:val="20"/>
          <w:lang w:val="pl-PL"/>
        </w:rPr>
        <w:t>Nadz</w:t>
      </w:r>
      <w:r w:rsidRPr="00606BBF">
        <w:rPr>
          <w:rFonts w:ascii="Calibri" w:hAnsi="Calibri" w:cs="Tahoma"/>
          <w:sz w:val="20"/>
          <w:lang w:val="pl-PL"/>
        </w:rPr>
        <w:t>wyczajne Walne Zgromadzenia uchwala przyjęcie następującego porządku obrad Walnego Zgromadzenia:</w:t>
      </w:r>
    </w:p>
    <w:p w14:paraId="4042DD8B" w14:textId="0D19BC99" w:rsidR="00B035F0" w:rsidRPr="00606BBF" w:rsidRDefault="00B035F0" w:rsidP="00B035F0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 xml:space="preserve">Otwarcie </w:t>
      </w:r>
      <w:r>
        <w:rPr>
          <w:rFonts w:ascii="Calibri" w:hAnsi="Calibri" w:cs="Tahoma"/>
          <w:sz w:val="20"/>
          <w:lang w:val="pl-PL"/>
        </w:rPr>
        <w:t>Nadz</w:t>
      </w:r>
      <w:r w:rsidRPr="00606BBF">
        <w:rPr>
          <w:rFonts w:ascii="Calibri" w:hAnsi="Calibri" w:cs="Tahoma"/>
          <w:sz w:val="20"/>
          <w:lang w:val="pl-PL"/>
        </w:rPr>
        <w:t>wyczajnego Walnego Zgromadzenia.</w:t>
      </w:r>
    </w:p>
    <w:p w14:paraId="6039F277" w14:textId="77777777" w:rsidR="00B035F0" w:rsidRPr="00606BBF" w:rsidRDefault="00B035F0" w:rsidP="00B035F0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Wybór Przewodniczącego Walnego Zgromadzenia.</w:t>
      </w:r>
    </w:p>
    <w:p w14:paraId="2A179852" w14:textId="77777777" w:rsidR="00B035F0" w:rsidRPr="00606BBF" w:rsidRDefault="00B035F0" w:rsidP="00B035F0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Stwierdzenie prawidłowości zwołania posiedzenia Walnego Zgromadzenia i jego zdolności do podejmowania uchwał.</w:t>
      </w:r>
    </w:p>
    <w:p w14:paraId="663B5A81" w14:textId="68843FE0" w:rsidR="00B035F0" w:rsidRDefault="00B035F0" w:rsidP="00B035F0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Przyjęcie porządku obrad.</w:t>
      </w:r>
    </w:p>
    <w:p w14:paraId="5700E92A" w14:textId="77777777" w:rsidR="00340FF0" w:rsidRDefault="00340FF0" w:rsidP="00340FF0">
      <w:pPr>
        <w:numPr>
          <w:ilvl w:val="0"/>
          <w:numId w:val="5"/>
        </w:numPr>
        <w:tabs>
          <w:tab w:val="clear" w:pos="360"/>
        </w:tabs>
        <w:spacing w:before="0" w:after="0"/>
        <w:ind w:left="709"/>
        <w:rPr>
          <w:rFonts w:ascii="Calibri" w:hAnsi="Calibri" w:cs="Tahoma"/>
          <w:sz w:val="20"/>
          <w:lang w:val="pl-PL"/>
        </w:rPr>
      </w:pPr>
      <w:r>
        <w:rPr>
          <w:rFonts w:ascii="Calibri" w:hAnsi="Calibri" w:cs="Tahoma"/>
          <w:sz w:val="20"/>
          <w:lang w:val="pl-PL"/>
        </w:rPr>
        <w:t>Podjęcie uchwały w sprawie zmiany Statutu Spółki.</w:t>
      </w:r>
    </w:p>
    <w:p w14:paraId="58FDD9D5" w14:textId="77777777" w:rsidR="00340FF0" w:rsidRDefault="00340FF0" w:rsidP="00340FF0">
      <w:pPr>
        <w:numPr>
          <w:ilvl w:val="0"/>
          <w:numId w:val="5"/>
        </w:numPr>
        <w:tabs>
          <w:tab w:val="clear" w:pos="360"/>
        </w:tabs>
        <w:spacing w:before="0" w:after="0"/>
        <w:ind w:left="709"/>
        <w:rPr>
          <w:rFonts w:ascii="Calibri" w:hAnsi="Calibri" w:cs="Tahoma"/>
          <w:sz w:val="20"/>
          <w:lang w:val="pl-PL"/>
        </w:rPr>
      </w:pPr>
      <w:r>
        <w:rPr>
          <w:rFonts w:ascii="Calibri" w:hAnsi="Calibri" w:cs="Tahoma"/>
          <w:sz w:val="20"/>
          <w:lang w:val="pl-PL"/>
        </w:rPr>
        <w:t>Podjęcie uchwały w sprawie ustalenia tekstu jednolitego Statutu Spółki.</w:t>
      </w:r>
    </w:p>
    <w:p w14:paraId="10E4496A" w14:textId="77777777" w:rsidR="00B035F0" w:rsidRPr="00606BBF" w:rsidRDefault="00B035F0" w:rsidP="00B035F0">
      <w:pPr>
        <w:numPr>
          <w:ilvl w:val="0"/>
          <w:numId w:val="5"/>
        </w:numPr>
        <w:tabs>
          <w:tab w:val="clear" w:pos="360"/>
          <w:tab w:val="num" w:pos="720"/>
        </w:tabs>
        <w:spacing w:before="0" w:after="0"/>
        <w:ind w:left="714" w:hanging="357"/>
        <w:rPr>
          <w:rFonts w:ascii="Calibri" w:hAnsi="Calibri" w:cs="Tahoma"/>
          <w:sz w:val="20"/>
          <w:lang w:val="pl-PL"/>
        </w:rPr>
      </w:pPr>
      <w:r w:rsidRPr="00606BBF">
        <w:rPr>
          <w:rFonts w:ascii="Calibri" w:hAnsi="Calibri" w:cs="Tahoma"/>
          <w:sz w:val="20"/>
          <w:lang w:val="pl-PL"/>
        </w:rPr>
        <w:t>Zamknięcie obrad Walnego Zgromadzenia.</w:t>
      </w:r>
    </w:p>
    <w:p w14:paraId="20E119DD" w14:textId="77777777" w:rsidR="00B035F0" w:rsidRPr="003D5E97" w:rsidRDefault="00B035F0" w:rsidP="00B035F0">
      <w:pPr>
        <w:spacing w:before="0" w:after="0"/>
        <w:rPr>
          <w:rFonts w:asciiTheme="minorHAnsi" w:hAnsiTheme="minorHAnsi" w:cstheme="minorHAnsi"/>
          <w:sz w:val="20"/>
          <w:lang w:val="pl-PL"/>
        </w:rPr>
      </w:pPr>
    </w:p>
    <w:bookmarkEnd w:id="0"/>
    <w:p w14:paraId="76A9E928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Pozostałe informacje zgodnie z art. 402²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33E2EFA2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1. Prawo do żądania umieszczenia określonych spraw w porządku obrad (art. 402² pkt. 2 lit. a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240FDBB7" w14:textId="3FD508C3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Akcjonariusz lub Akcjonariusze reprezentujący co najmniej jedną dwudziestą kapitału zakładowego mogą żądać umieszczenia określonych spraw w porządku obrad </w:t>
      </w:r>
      <w:r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Zgromadzenia. Żądanie powinno zostać zgłoszone Zarządowi Spółki nie później niż na 21 dni przed wyznaczonym terminem Zgromadzenia tj. do dnia </w:t>
      </w:r>
      <w:r>
        <w:rPr>
          <w:rFonts w:asciiTheme="minorHAnsi" w:hAnsiTheme="minorHAnsi" w:cstheme="minorHAnsi"/>
          <w:color w:val="auto"/>
          <w:sz w:val="20"/>
          <w:szCs w:val="20"/>
        </w:rPr>
        <w:t>31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sierpnia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roku. Żądanie powinno zawierać uzasadnienie lub projekt uchwały dotyczącej proponowanego punktu porządku obrad. Zarząd niezwłocznie, jednak nie później niż na 18 dni przed terminem tj. </w:t>
      </w: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września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roku., ogłasza zmiany w porządku obrad, wprowadzone na żądanie akcjonariuszy. Ogłoszenie następuje w sposób właściwy dla zwołania Walnego Zgromadzenia.</w:t>
      </w:r>
    </w:p>
    <w:p w14:paraId="0F6CC85C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Żądania należy przesyłać na adres siedziby spółki lub w postaci elektronicznej na adres: </w:t>
      </w:r>
      <w:hyperlink r:id="rId5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Do żądania należy dołączyć dokumenty potwierdzające uprawnienie do zgłoszenia niniejszego żądania. </w:t>
      </w:r>
    </w:p>
    <w:p w14:paraId="5B4F32D5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85E052D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2. Prawo do zgłaszania projektów uchwał dotyczących spraw wprowadzonych do porządku obrad lub spraw, które mają zostać wprowadzone do porządku obrad przed terminem Zgromadzenia (art. 402² pkt. 2 lit. b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19F94320" w14:textId="03EB6750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Akcjonariusz lub akcjonariusze Spółki reprezentujący co najmniej jedną dwudziestą kapitału zakładowego mogą przed terminem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 zgłaszać Spółce na piśmie lub przy wykorzystaniu środków komunikacji elektronicznej projekty uchwał dotyczące spraw wprowadzonych do porządku obrad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 lub spraw, które mają zostać wprowadzone do porządku obrad. Spółka niezwłocznie ogłasza projekty uchwał na stronie internetowej Spółki. Projekty uchwał wraz z uzasadnieniem należy przesyłać na adres siedziby spółki lub w postaci elektronicznej na adres: </w:t>
      </w:r>
      <w:hyperlink r:id="rId6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A90E9CF" w14:textId="79F00BC2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Ryzyko związane z użyciem elektronicznej formy komunikacji, w szczególności przesyłanie żądania umieszczenia określonych spraw w porządku obrad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Zgromadzenia, zgłoszenie projektów uchwał dotyczących spraw wprowadzonych do porządku obrad lub spraw, które mają zostać wprowadzone do porządku obrad przed terminem Walnego oraz zawiadomienie Spółki o ustanowieniu pełnomocnika na adres e-mail: </w:t>
      </w:r>
      <w:hyperlink r:id="rId7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wskazany w treści ogłoszenia leży po stronie akcjonariusza. </w:t>
      </w:r>
    </w:p>
    <w:p w14:paraId="7466731A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95AA289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3. Prawo do zgłaszania projektów uchwał dotyczących spraw wprowadzonych do porządku obrad podczas Zgromadzenia (art. 402² pkt. 2 lit. c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451A1F6F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Każdy z akcjonariuszy może podczas Walnego Zgromadzenia zgłaszać projekty uchwał dotyczące spraw wprowadzonych do porządku obrad. </w:t>
      </w:r>
    </w:p>
    <w:p w14:paraId="1634D1F9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367FF79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4. Wykonywanie prawa głosu przez pełnomocnika (art. 402² pkt. 2 lit. d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47C07968" w14:textId="77777777" w:rsidR="00B035F0" w:rsidRPr="003D5E97" w:rsidRDefault="00B035F0" w:rsidP="00B035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Zgodnie z art. 412 oraz 412¹ </w:t>
      </w:r>
      <w:proofErr w:type="spellStart"/>
      <w:r w:rsidRPr="003D5E97">
        <w:rPr>
          <w:rFonts w:asciiTheme="minorHAnsi" w:hAnsiTheme="minorHAnsi" w:cstheme="minorHAnsi"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akcjonariusze mogą uczestniczyć w Walnym Zgromadzeniu APN Promise S.A. oraz wykonywać prawo głosu osobiście lub przez pełnomocników. Pełnomocnictwo powinno być udzielone na piśmie lub w postaci elektronicznej. Przedstawiciele osób prawnych powinni okazać aktualne odpisy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 właściwych rejestrów sądowych wymieniające osoby uprawnione do reprezentowania tych podmiotów. Osoby nie wymienione w w/w odpisie powinny legitymować się właściwym pełnomocnictwem podpisanym przez osoby uprawnione do reprezentacji danego podmiotu. </w:t>
      </w:r>
    </w:p>
    <w:p w14:paraId="3DFE6A51" w14:textId="77777777" w:rsidR="00B035F0" w:rsidRPr="003D5E97" w:rsidRDefault="00B035F0" w:rsidP="00B035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Pełnomocnictwo do uczestniczenia w Walnym Zgromadzeniu Spółki i wykonywania prawa głosu może być udzielone w postaci elektronicznej. Udzielenie pełnomocnictwa w postaci elektronicznej nie wymaga opatrzenia bezpiecznym podpisem elektronicznym weryfikowanym przy pomocy ważnego kwalifikowanego certyfikatu. Pełnomocnictwo udzielone w postaci elektronicznej powinno zapewnić identyfikację akcjonariusza oraz pełnomocnika. </w:t>
      </w:r>
    </w:p>
    <w:p w14:paraId="64416F9A" w14:textId="77777777" w:rsidR="00B035F0" w:rsidRPr="003D5E97" w:rsidRDefault="00B035F0" w:rsidP="00B035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Pełnomocnictwo udzielone w postaci elektronicznej powinno być wysyłane na adres email: </w:t>
      </w:r>
      <w:hyperlink r:id="rId8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najpóźniej na 3 godziny przed rozpoczęciem Walnego Zgromadzenia. </w:t>
      </w:r>
    </w:p>
    <w:p w14:paraId="3D636068" w14:textId="77777777" w:rsidR="00B035F0" w:rsidRPr="003D5E97" w:rsidRDefault="00B035F0" w:rsidP="00B035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Pełnomocnictwo elektroniczne powinno być sformowane w odrębnym dokumencie podpisanym przez akcjonariusza lub osobę uprawnioną do reprezentacji akcjonariusza, przesłanym jako załącznik w formacie PDF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na adres e-mail wskazany w pkt. 3 powyżej. Obligatoryjnie wraz z pełnomocnictwem elektronicznym należy przesłać dokumenty potwierdzające uprawnienie danego akcjonariusza do udziału w walnym zgromadzeniu. Pełnomocnik obowiązany jest okazać przedmiotowe pełnomocnictwo przy sporządzaniu listy obecności. </w:t>
      </w:r>
    </w:p>
    <w:p w14:paraId="28763A1E" w14:textId="77777777" w:rsidR="00B035F0" w:rsidRPr="003D5E97" w:rsidRDefault="00B035F0" w:rsidP="00B035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>Spółka udostępnia na swojej stronie internetowej (</w:t>
      </w:r>
      <w:hyperlink r:id="rId9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www.apnpromise.pl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) oraz w siedzibie spółki formularze stosowane podczas głosowania przez pełnomocnika. </w:t>
      </w:r>
    </w:p>
    <w:p w14:paraId="5AA05D8C" w14:textId="562E1CFB" w:rsidR="00B035F0" w:rsidRPr="003D5E97" w:rsidRDefault="00B035F0" w:rsidP="00B035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Jeżeli pełnomocnikiem na Walnym Zgromadzeniu jest członek Zarządu, członek Rady Nadzorczej lub pracownik Spółki, pełnomocnictwo może upoważniać do reprezentacji tylko na jednym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Zgromadzeniu. Pełnomocnik ma obowiązek ujawnić okoliczności wskazujące na istnienie bądź możliwość wystąpienia konfliktu interesów. Udzielenie dalszego pełnomocnictwa jest wyłączone. Pełnomocnik głosuje zgodnie z instrukcjami udzielonymi przez akcjonariusza. </w:t>
      </w:r>
    </w:p>
    <w:p w14:paraId="5531BD18" w14:textId="77777777" w:rsidR="00B035F0" w:rsidRPr="003D5E97" w:rsidRDefault="00B035F0" w:rsidP="00B035F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Ryzyko związane z użyciem elektronicznej formy komunikacji, w szczególności zawiadomienie Spółki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br/>
        <w:t xml:space="preserve">o ustanowieniu pełnomocnika na adres e-mail: </w:t>
      </w:r>
      <w:hyperlink r:id="rId10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urszula.kruszewska@promise.pl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wskazany w treści ogłoszenia leży po stronie akcjonariusza. </w:t>
      </w:r>
    </w:p>
    <w:p w14:paraId="70301782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002D59C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5. Możliwość uczestniczenia w Walnym Zgromadzeniu, sposobie wypowiadania się oraz wykonywania prawa głosu przy wykorzystania środków komunikacji elektronicznej oraz wykonywania prawa głosu drogą korespondencyjną (art. 402² pkt. 2 lit.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e,f,g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07C96D0F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Statut Spółki nie przewiduje możliwości uczestnictwa, wypowiadania się i oddawania prawa głosu na Walnym Zgromadzeniu przy wykorzystywaniu środków komunikacji elektronicznej, ani też drogą korespondencyjną. </w:t>
      </w:r>
    </w:p>
    <w:p w14:paraId="55699272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E23F75A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6. Dzień rejestracji (art. 402² pkt. 3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54D5138E" w14:textId="0C44FA2E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Dzień rejestracji uczestnictwa w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 przypada na 16 dni przed datą Zgromadzenia, tj. na dzień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września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roku. </w:t>
      </w:r>
    </w:p>
    <w:p w14:paraId="0D5C22F4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2B5A17E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7. Prawo do uczestnictwa w Zgromadzeniu (art. 402² pkt. 4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2D0110C1" w14:textId="4707AD7C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 mają prawo uczestniczyć osoby, będące akcjonariuszami Spółki na 16 dni przed datą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wyczajnego Walnego zgromadzenia, tj. w dniu rejestracji uczestnictwa w Walnym Zgromadzeniu. </w:t>
      </w:r>
    </w:p>
    <w:p w14:paraId="1CEC7583" w14:textId="11F08DDA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Uprawnieni z akcji imiennych oraz zastawnicy i użytkownicy, którym przysługuje prawo głosu, mają prawo uczestniczenia w Walnym Zgromadzeniu Spółki, jeżeli są wpisani do księgi akcyjnej w dniu rejestracji uczestnictwa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Walnym Zgromadzeniu tj.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5 września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</w:p>
    <w:p w14:paraId="3664DB50" w14:textId="5CD7A3D3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Uprawnieni ze zdematerializowanych akcji na okaziciela Spółki, nie wcześniej niż po publikacji ogłoszenia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br/>
        <w:t xml:space="preserve">o zwołaniu Walnego zgromadzenia (tj.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26 sierpnia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roku), i nie później niż w pierwszym dniu powszednim po rejestracji uczestnictwa w Walnym Zgromadzeniu (tj. </w:t>
      </w:r>
      <w:r w:rsidR="00C4382C">
        <w:rPr>
          <w:rFonts w:asciiTheme="minorHAnsi" w:hAnsiTheme="minorHAnsi" w:cstheme="minorHAnsi"/>
          <w:color w:val="auto"/>
          <w:sz w:val="20"/>
          <w:szCs w:val="20"/>
        </w:rPr>
        <w:t>7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 xml:space="preserve"> września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roku), zgłaszają do podmiotu prowadzącego rachunek papierów wartościowych żądanie wystawienia imiennego zaświadczenia o prawie uczestnictwa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Zgromadzeniu. W treści zaświadczenia zgodnie z wolą akcjonariusza powinna zostać wskazana część lub wszystkie akcje zarejestrowane na jego rachunku papierów wartościowych. </w:t>
      </w:r>
    </w:p>
    <w:p w14:paraId="563E52CB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Zaświadczenie, o którym mowa powyżej, musi zawierać: </w:t>
      </w:r>
    </w:p>
    <w:p w14:paraId="2FFB2192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firmę (nazwę), siedzibę, adres i pieczęć wystawiającego oraz numer zaświadczenia, </w:t>
      </w:r>
    </w:p>
    <w:p w14:paraId="5043A020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liczbę akcji, </w:t>
      </w:r>
    </w:p>
    <w:p w14:paraId="4D62CD68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rodzaj i kod akcji, </w:t>
      </w:r>
    </w:p>
    <w:p w14:paraId="626EEA31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siedzibę i adres spółki APN Promise S.A. </w:t>
      </w:r>
    </w:p>
    <w:p w14:paraId="541B4AB8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wartość nominalną akcji, </w:t>
      </w:r>
    </w:p>
    <w:p w14:paraId="360E446B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imię i nazwisko albo firmę (nazwę) uprawnionego z akcji, </w:t>
      </w:r>
    </w:p>
    <w:p w14:paraId="5C6392F6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siedzibę (miejsce zamieszkania) i adres uprawnionego z akcji, </w:t>
      </w:r>
    </w:p>
    <w:p w14:paraId="7309DC41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cel wystawienia zaświadczenia, </w:t>
      </w:r>
    </w:p>
    <w:p w14:paraId="5C53913D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datę i miejsce wystawienia zaświadczenia, </w:t>
      </w:r>
    </w:p>
    <w:p w14:paraId="0CF7B318" w14:textId="77777777" w:rsidR="00B035F0" w:rsidRPr="003D5E97" w:rsidRDefault="00B035F0" w:rsidP="00B035F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podpis osoby upoważnionej do wystawienia zaświadczenia, </w:t>
      </w:r>
    </w:p>
    <w:p w14:paraId="159E62B5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83D7C10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8. Udostępnienie dokumentacji (art. 402² pkt. 5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69CD687F" w14:textId="0367B201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Pełny test dokumentacji, która ma być przedstawiona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wyczajnemu Walnemu Zgromadzeniu oraz projekty uchwał wraz z uzasadnieniem Zarządu oraz Rady Nadzorczej Spółki, dotyczące spraw wprowadzonych do porządku obrad lub spraw, które mają zostać wprowadzone do porządku obrad przed terminem Walnego Zgromadzenia jest dostępny w siedzibie Spółki od dnia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3 września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r. Dokumenty te są niezwłocznie aktualizowane w przypadku wprowadzania zmian zgodnie z przepisami </w:t>
      </w:r>
      <w:proofErr w:type="spellStart"/>
      <w:r w:rsidRPr="003D5E97">
        <w:rPr>
          <w:rFonts w:asciiTheme="minorHAnsi" w:hAnsiTheme="minorHAnsi" w:cstheme="minorHAnsi"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. Osoba uprawniona do uczestnictwa w </w:t>
      </w:r>
      <w:r w:rsidR="00C4382C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wyczajnym Walnym Zgromadzeniu może uzyskać odpisy w/w dokumentacji w siedzibie spółki. </w:t>
      </w:r>
    </w:p>
    <w:p w14:paraId="082EC58E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55D7DE7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9. Strona internetowa (art. 402² pkt. 6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6EB3CBED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Informacje dotyczące Walnego Zgromadzenia udostępnione będą na stronie internetowej pod adresem </w:t>
      </w:r>
      <w:hyperlink r:id="rId11" w:history="1">
        <w:r w:rsidRPr="003D5E97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www.apnpromise.pl</w:t>
        </w:r>
      </w:hyperlink>
      <w:r w:rsidRPr="003D5E9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8464197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A4F1706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10. Lista akcjonariuszy uprawnionych do uczestnictwa w Zgromadzeniu (art. 407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 </w:t>
      </w:r>
    </w:p>
    <w:p w14:paraId="57331180" w14:textId="6ADD1366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Lista akcjonariuszy uprawnionych do uczestnictwa na Zgromadzeniu będzie wyłożona do wglądu akcjonariuszy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br/>
        <w:t xml:space="preserve">w dniach od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C4382C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 xml:space="preserve"> września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21 września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20</w:t>
      </w:r>
      <w:r>
        <w:rPr>
          <w:rFonts w:asciiTheme="minorHAnsi" w:hAnsiTheme="minorHAnsi" w:cstheme="minorHAnsi"/>
          <w:color w:val="auto"/>
          <w:sz w:val="20"/>
          <w:szCs w:val="20"/>
        </w:rPr>
        <w:t>20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 roku. w siedzibie Spółki. Akcjonariusz może żądać przesłania mu listy akcjonariuszy nieodpłatnie pocztą elektroniczną, podając adres na który lista powinna być wysłana. Zaleca się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akcjonariuszom pobranie wystawionego zaświadczenia o prawie uczestnictwa w </w:t>
      </w:r>
      <w:r w:rsidR="009365DE">
        <w:rPr>
          <w:rFonts w:asciiTheme="minorHAnsi" w:hAnsiTheme="minorHAnsi" w:cstheme="minorHAnsi"/>
          <w:color w:val="auto"/>
          <w:sz w:val="20"/>
          <w:szCs w:val="20"/>
        </w:rPr>
        <w:t>Nadz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>wyczajnym Walnym Zgromadzeniu oraz sprawdzenie czy akcjonariusz został ujęty na liście akcjonariuszy uprawnionych do udziału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D5E97">
        <w:rPr>
          <w:rFonts w:asciiTheme="minorHAnsi" w:hAnsiTheme="minorHAnsi" w:cstheme="minorHAnsi"/>
          <w:color w:val="auto"/>
          <w:sz w:val="20"/>
          <w:szCs w:val="20"/>
        </w:rPr>
        <w:t xml:space="preserve">w Walnym Zgromadzeniu. </w:t>
      </w:r>
    </w:p>
    <w:p w14:paraId="5D3350E9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4B3ECB0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Informacje zgodnie z art. 402³ § 1 pkt 2 </w:t>
      </w:r>
      <w:proofErr w:type="spellStart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>ksh</w:t>
      </w:r>
      <w:proofErr w:type="spellEnd"/>
      <w:r w:rsidRPr="003D5E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558BE0F2" w14:textId="77777777" w:rsidR="00B035F0" w:rsidRPr="00A26084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6084">
        <w:rPr>
          <w:rFonts w:asciiTheme="minorHAnsi" w:hAnsiTheme="minorHAnsi" w:cstheme="minorHAnsi"/>
          <w:color w:val="auto"/>
          <w:sz w:val="20"/>
          <w:szCs w:val="20"/>
        </w:rPr>
        <w:t>Kapitał zakładowy APN Promise S.A. tworzy 9 984 580 akcji, w tym:</w:t>
      </w:r>
    </w:p>
    <w:p w14:paraId="724188EA" w14:textId="77777777" w:rsidR="00B035F0" w:rsidRPr="00A26084" w:rsidRDefault="00B035F0" w:rsidP="00B035F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6084">
        <w:rPr>
          <w:rFonts w:asciiTheme="minorHAnsi" w:hAnsiTheme="minorHAnsi" w:cstheme="minorHAnsi"/>
          <w:color w:val="auto"/>
          <w:sz w:val="20"/>
          <w:szCs w:val="20"/>
        </w:rPr>
        <w:t xml:space="preserve">2.500.000 akcji imiennych uprzywilejowanych co do głosu, w ten sposób że na 1 akcję przypadają </w:t>
      </w:r>
      <w:r w:rsidRPr="00A26084">
        <w:rPr>
          <w:rFonts w:asciiTheme="minorHAnsi" w:hAnsiTheme="minorHAnsi" w:cstheme="minorHAnsi"/>
          <w:color w:val="auto"/>
          <w:sz w:val="20"/>
          <w:szCs w:val="20"/>
        </w:rPr>
        <w:br/>
        <w:t xml:space="preserve">2 głosy na Walnym Zgromadzeniu, </w:t>
      </w:r>
    </w:p>
    <w:p w14:paraId="572E7384" w14:textId="77777777" w:rsidR="00B035F0" w:rsidRPr="00A26084" w:rsidRDefault="00B035F0" w:rsidP="00B035F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6084">
        <w:rPr>
          <w:rFonts w:asciiTheme="minorHAnsi" w:hAnsiTheme="minorHAnsi" w:cstheme="minorHAnsi"/>
          <w:color w:val="auto"/>
          <w:sz w:val="20"/>
          <w:szCs w:val="20"/>
        </w:rPr>
        <w:t>7 484 580 akcji zwykłych na okaziciela.</w:t>
      </w:r>
    </w:p>
    <w:p w14:paraId="2C126832" w14:textId="77777777" w:rsidR="00B035F0" w:rsidRPr="003D5E97" w:rsidRDefault="00B035F0" w:rsidP="00B035F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6084">
        <w:rPr>
          <w:rFonts w:asciiTheme="minorHAnsi" w:hAnsiTheme="minorHAnsi" w:cstheme="minorHAnsi"/>
          <w:color w:val="auto"/>
          <w:sz w:val="20"/>
          <w:szCs w:val="20"/>
        </w:rPr>
        <w:t>Liczba głosów ze wszystkich akcji APN Promise S.A. wynosi: 12 484 580.</w:t>
      </w:r>
    </w:p>
    <w:p w14:paraId="59340674" w14:textId="77777777" w:rsidR="00B035F0" w:rsidRPr="003D5E97" w:rsidRDefault="00B035F0" w:rsidP="00B035F0">
      <w:pPr>
        <w:spacing w:before="0" w:after="0"/>
        <w:rPr>
          <w:rFonts w:asciiTheme="minorHAnsi" w:hAnsiTheme="minorHAnsi" w:cstheme="minorHAnsi"/>
          <w:sz w:val="20"/>
          <w:lang w:val="pl-PL"/>
        </w:rPr>
      </w:pPr>
    </w:p>
    <w:p w14:paraId="3BE86423" w14:textId="77777777" w:rsidR="00B035F0" w:rsidRPr="003D5E97" w:rsidRDefault="00B035F0" w:rsidP="00B035F0">
      <w:pPr>
        <w:spacing w:before="0" w:after="0"/>
        <w:rPr>
          <w:rFonts w:asciiTheme="minorHAnsi" w:hAnsiTheme="minorHAnsi" w:cstheme="minorHAnsi"/>
          <w:b/>
          <w:sz w:val="20"/>
          <w:lang w:val="pl-PL"/>
        </w:rPr>
      </w:pPr>
      <w:r w:rsidRPr="003D5E97">
        <w:rPr>
          <w:rFonts w:asciiTheme="minorHAnsi" w:hAnsiTheme="minorHAnsi" w:cstheme="minorHAnsi"/>
          <w:b/>
          <w:sz w:val="20"/>
          <w:lang w:val="pl-PL"/>
        </w:rPr>
        <w:t>11. Informacje dotyczące ochrony danych osobowych</w:t>
      </w:r>
      <w:r>
        <w:rPr>
          <w:rFonts w:asciiTheme="minorHAnsi" w:hAnsiTheme="minorHAnsi" w:cstheme="minorHAnsi"/>
          <w:b/>
          <w:sz w:val="20"/>
          <w:lang w:val="pl-PL"/>
        </w:rPr>
        <w:t xml:space="preserve"> </w:t>
      </w:r>
    </w:p>
    <w:p w14:paraId="5D565DF1" w14:textId="77777777" w:rsidR="00B035F0" w:rsidRPr="003D5E97" w:rsidRDefault="00B035F0" w:rsidP="00B035F0">
      <w:p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 xml:space="preserve">Na podstawie art. 13 i 14 Rozporządzenia Parlamentu Europejskiego i Rady (UE) 2016/679 z dnia 27 kwietnia 2016 r. </w:t>
      </w:r>
      <w:r>
        <w:rPr>
          <w:rFonts w:asciiTheme="minorHAnsi" w:hAnsiTheme="minorHAnsi" w:cstheme="minorHAnsi"/>
          <w:sz w:val="20"/>
          <w:lang w:val="pl-PL"/>
        </w:rPr>
        <w:br/>
      </w:r>
      <w:r w:rsidRPr="003D5E97">
        <w:rPr>
          <w:rFonts w:asciiTheme="minorHAnsi" w:hAnsiTheme="minorHAnsi" w:cstheme="minorHAnsi"/>
          <w:sz w:val="20"/>
          <w:lang w:val="pl-PL"/>
        </w:rPr>
        <w:t>w sprawie ochrony osób fizycznych w związku z przetwarzaniem danych osobowych i w sprawie ochrony osób fizycznych w związku z przetwarzaniem danych osobowych i w sprawie swobodnego przepływu takich danych oraz uchylenia dyrektywy 95/46/WE (ogólne rozporządzenie o ochronie danych, „RODO”),</w:t>
      </w:r>
    </w:p>
    <w:p w14:paraId="555ECE7A" w14:textId="77777777" w:rsidR="00B035F0" w:rsidRPr="003D5E97" w:rsidRDefault="00B035F0" w:rsidP="00B035F0">
      <w:p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niniejszym informujemy że:</w:t>
      </w:r>
    </w:p>
    <w:p w14:paraId="3123F5B0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Administratorem Pana/Pani danych osobowych jest A.P.N. Promise S.A. z siedzibą w Warszawie pod adresem: ul. Domaniewska 44a, 02-672 Warszawa.</w:t>
      </w:r>
    </w:p>
    <w:p w14:paraId="4B9532D5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Kontakt z osobą odpowiedzialną za ochronę danych osobowych może Pan/Pani uzyskać drogą mailową pod adresem: iodo@promise.pl lub tradycyjnie, pisząc na adres: ul. Domaniewska 44a, 02-672 Warszawa.</w:t>
      </w:r>
    </w:p>
    <w:p w14:paraId="35CC03AD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APN Promise S.A. pozyskała Pana/Pani dane osobowe obejmujące: imię, nazwisko, adres, adres e-mail, PESEL, rodzaj, seria i numer dokumentu tożsamości, dane dotyczące akcji i wynikających z nich uprawnień (w szczególności liczba, rodzaj, numery akcji oraz liczba przysługujących głosów).</w:t>
      </w:r>
    </w:p>
    <w:p w14:paraId="6EB5C5B5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Podstawą przetwarzania Pana/Pani danych osobowych jest:</w:t>
      </w:r>
    </w:p>
    <w:p w14:paraId="4E6EA3FE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art. 6 ust. 1 lit. b RODO – w celu realizacji stosunku prawnego pomiędzy APN Promise S.A. a akcjonariuszem,</w:t>
      </w:r>
    </w:p>
    <w:p w14:paraId="05962F34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art. 6 ust. 1 lit. c RODO – w celu wykonania obowiązków prawnych ciążących na APN Promise S.A., związanych z funkcjonowaniem spółek akcyjnych, w tym obowiązków wynikających z Kodeksu spółek handlowych i innych przepisów dotyczących funkcjonowania spółki na rynku publicznym oraz ochrony informacji poufnych zgodnie z rozporządzeniem 596/2014 w sprawie nadużyć na rynku (rozporządzenie MAR), między innymi takich jak prowadzenie list akcjonariuszy oraz list obecności na Walnym Zgromadzeniu, umożliwienie głosowania poprzez pełnomocnika oraz umożliwienie akcjonariuszom wykonywania ich praw,</w:t>
      </w:r>
    </w:p>
    <w:p w14:paraId="6D9D8EE4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art. 6 ust. 1 lit. f RODO – prawnie uzasadniony interes APN Promise S.A., którym jest ustalenie, dochodzenie czy obrona ewentualnych roszczeń, jak również umożliwienie kontaktu z akcjonariuszami i pełnomocnikami oraz weryfikacja tożsamości.</w:t>
      </w:r>
    </w:p>
    <w:p w14:paraId="507FB916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Odbiorcami Pana/Pani danych osobowych mogą być:</w:t>
      </w:r>
    </w:p>
    <w:p w14:paraId="4EEC6F5C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lub osoby upoważnione przez APN Promise S.A.,</w:t>
      </w:r>
    </w:p>
    <w:p w14:paraId="5F790B9D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przetwarzające dane osobowe na podstawie zawartej z APN Promise S.A. umowy o powierzenie przetwarzania danych osobowych,</w:t>
      </w:r>
    </w:p>
    <w:p w14:paraId="41BF7527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inni akcjonariusze w ramach realizacji ich uprawnień,</w:t>
      </w:r>
    </w:p>
    <w:p w14:paraId="68FE4151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dostawcy usług technicznych (</w:t>
      </w:r>
      <w:proofErr w:type="spellStart"/>
      <w:r w:rsidRPr="003D5E97">
        <w:rPr>
          <w:rFonts w:asciiTheme="minorHAnsi" w:hAnsiTheme="minorHAnsi" w:cstheme="minorHAnsi"/>
          <w:sz w:val="20"/>
          <w:lang w:val="pl-PL"/>
        </w:rPr>
        <w:t>hostingodawca</w:t>
      </w:r>
      <w:proofErr w:type="spellEnd"/>
      <w:r w:rsidRPr="003D5E97">
        <w:rPr>
          <w:rFonts w:asciiTheme="minorHAnsi" w:hAnsiTheme="minorHAnsi" w:cstheme="minorHAnsi"/>
          <w:sz w:val="20"/>
          <w:lang w:val="pl-PL"/>
        </w:rPr>
        <w:t xml:space="preserve"> poczty elektronicznej, świadczący usługi pocztowe i kurierskie, świadczące usługi prawne, dostawcy usług IT),</w:t>
      </w:r>
    </w:p>
    <w:p w14:paraId="7D1CACB2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kancelaria notarialna,</w:t>
      </w:r>
    </w:p>
    <w:p w14:paraId="501A148F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lub osoby świadczące usługi związane z obsługa Walnych Zgromadzeń,</w:t>
      </w:r>
    </w:p>
    <w:p w14:paraId="1393A15F" w14:textId="77777777" w:rsidR="00B035F0" w:rsidRPr="003D5E97" w:rsidRDefault="00B035F0" w:rsidP="00B035F0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podmioty lub osoby, którym APN Promise S.A. udostępniła dane osobowe na podstawie przepisów prawa.</w:t>
      </w:r>
    </w:p>
    <w:p w14:paraId="21A270D0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Odbiorcami danych osobowych będą również: Krajowy Depozyt Papierów Wartościowych S.A., Giełda Papierów Wartościowych S.A. oraz Komisja Nadzoru Finansowego.</w:t>
      </w:r>
    </w:p>
    <w:p w14:paraId="6FCE90FC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Pana/Pani dane osobowe będą przechowywane przez okres niezbędny do realizacji wskazanych celów, w tym wynikający z przepisów prawa, w szczególności przepisów o rachunkowości. Okres przechowywania może być wydłużony o okres wynikający z celu ustalenia, dochodzenia lub obrony ewentualnych roszczeń.</w:t>
      </w:r>
    </w:p>
    <w:p w14:paraId="629D00F1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Źródłem danych osobowych są osoby, których dane dotyczą, a także podmioty prowadzące depozyty papierów wartościowych, jak również inni akcjonariusze, pełnomocnicy i przedstawiciele.</w:t>
      </w:r>
    </w:p>
    <w:p w14:paraId="3C39FEE2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Podanie danych osobowych jest wymogiem wynikającym z przepisów prawa oraz jest niezbędne dla realizacji wskazanych celów. Brak podania danych będzie skutkować niemożliwością realizacji obowiązków oraz uprawnień wynikających z przepisów prawa.</w:t>
      </w:r>
    </w:p>
    <w:p w14:paraId="17F3FC12" w14:textId="77777777" w:rsidR="00B035F0" w:rsidRPr="003D5E97" w:rsidRDefault="00B035F0" w:rsidP="00B035F0">
      <w:pPr>
        <w:pStyle w:val="Akapitzlist"/>
        <w:numPr>
          <w:ilvl w:val="0"/>
          <w:numId w:val="9"/>
        </w:numPr>
        <w:spacing w:before="0" w:after="0"/>
        <w:rPr>
          <w:rFonts w:asciiTheme="minorHAnsi" w:hAnsiTheme="minorHAnsi" w:cstheme="minorHAnsi"/>
          <w:sz w:val="20"/>
          <w:lang w:val="pl-PL"/>
        </w:rPr>
      </w:pPr>
      <w:r w:rsidRPr="003D5E97">
        <w:rPr>
          <w:rFonts w:asciiTheme="minorHAnsi" w:hAnsiTheme="minorHAnsi" w:cstheme="minorHAnsi"/>
          <w:sz w:val="20"/>
          <w:lang w:val="pl-PL"/>
        </w:rPr>
        <w:t>Posiada Pan/Pani prawo do żądania dostępu do danych osobowych, ich sprostowania, usunięcia lub ograniczenia przetwarzania, jak również prawo sprzeciwu wobec przetwarzania, prawo do przenoszenia danych, a także prawo złożenia skargi do organu nadzorczego, którym w Polsce jest Prezes Urzędu Ochrony Danych Osobowych.</w:t>
      </w:r>
    </w:p>
    <w:p w14:paraId="0619FB76" w14:textId="77777777" w:rsidR="00B035F0" w:rsidRPr="003D5E97" w:rsidRDefault="00B035F0" w:rsidP="00B035F0">
      <w:pPr>
        <w:spacing w:before="0" w:after="0"/>
        <w:rPr>
          <w:rFonts w:asciiTheme="minorHAnsi" w:hAnsiTheme="minorHAnsi" w:cstheme="minorHAnsi"/>
          <w:sz w:val="20"/>
          <w:lang w:val="pl-PL"/>
        </w:rPr>
      </w:pPr>
    </w:p>
    <w:p w14:paraId="42BC5CC1" w14:textId="0140C348" w:rsidR="00865F87" w:rsidRDefault="00B035F0" w:rsidP="00C136C4">
      <w:pPr>
        <w:spacing w:before="0" w:after="0"/>
      </w:pPr>
      <w:r w:rsidRPr="003D5E97">
        <w:rPr>
          <w:rFonts w:asciiTheme="minorHAnsi" w:hAnsiTheme="minorHAnsi" w:cstheme="minorHAnsi"/>
          <w:b/>
          <w:sz w:val="20"/>
          <w:lang w:val="pl-PL"/>
        </w:rPr>
        <w:t>Zarząd APN Promise S.A.</w:t>
      </w:r>
    </w:p>
    <w:sectPr w:rsidR="00865F87" w:rsidSect="002B31B2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84"/>
    <w:multiLevelType w:val="hybridMultilevel"/>
    <w:tmpl w:val="9D1E0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5A451D"/>
    <w:multiLevelType w:val="hybridMultilevel"/>
    <w:tmpl w:val="40D0C462"/>
    <w:lvl w:ilvl="0" w:tplc="9C526D52">
      <w:start w:val="1"/>
      <w:numFmt w:val="decimal"/>
      <w:pStyle w:val="raport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9F8"/>
    <w:multiLevelType w:val="hybridMultilevel"/>
    <w:tmpl w:val="CDE42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31DB"/>
    <w:multiLevelType w:val="hybridMultilevel"/>
    <w:tmpl w:val="0F28D2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048C"/>
    <w:multiLevelType w:val="hybridMultilevel"/>
    <w:tmpl w:val="76DA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69E"/>
    <w:multiLevelType w:val="hybridMultilevel"/>
    <w:tmpl w:val="14A0BB90"/>
    <w:lvl w:ilvl="0" w:tplc="BEC2D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54F8"/>
    <w:multiLevelType w:val="multilevel"/>
    <w:tmpl w:val="D8E2E6B2"/>
    <w:lvl w:ilvl="0">
      <w:start w:val="1"/>
      <w:numFmt w:val="decimal"/>
      <w:pStyle w:val="raport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C441C3"/>
    <w:multiLevelType w:val="hybridMultilevel"/>
    <w:tmpl w:val="CFE2CD2C"/>
    <w:lvl w:ilvl="0" w:tplc="C99E4350">
      <w:start w:val="1"/>
      <w:numFmt w:val="upperRoman"/>
      <w:pStyle w:val="raport1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F0"/>
    <w:rsid w:val="002B31B2"/>
    <w:rsid w:val="00340FF0"/>
    <w:rsid w:val="00842AE3"/>
    <w:rsid w:val="00843846"/>
    <w:rsid w:val="00865F87"/>
    <w:rsid w:val="009365DE"/>
    <w:rsid w:val="00B035F0"/>
    <w:rsid w:val="00C136C4"/>
    <w:rsid w:val="00C4382C"/>
    <w:rsid w:val="00C442A9"/>
    <w:rsid w:val="00E12886"/>
    <w:rsid w:val="00EF209C"/>
    <w:rsid w:val="00F02310"/>
    <w:rsid w:val="00F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3BC9"/>
  <w15:chartTrackingRefBased/>
  <w15:docId w15:val="{32CF6074-2FE6-4BBA-A6F5-63FA346E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5F0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port1">
    <w:name w:val="raport1"/>
    <w:basedOn w:val="Akapitzlist"/>
    <w:link w:val="raport1Znak"/>
    <w:autoRedefine/>
    <w:qFormat/>
    <w:rsid w:val="00C442A9"/>
    <w:pPr>
      <w:numPr>
        <w:numId w:val="1"/>
      </w:numPr>
      <w:shd w:val="clear" w:color="auto" w:fill="D9E2F3" w:themeFill="accent1" w:themeFillTint="33"/>
      <w:ind w:left="0" w:firstLine="0"/>
    </w:pPr>
    <w:rPr>
      <w:b/>
      <w:bCs/>
      <w:color w:val="002060"/>
    </w:rPr>
  </w:style>
  <w:style w:type="character" w:customStyle="1" w:styleId="raport1Znak">
    <w:name w:val="raport1 Znak"/>
    <w:basedOn w:val="Domylnaczcionkaakapitu"/>
    <w:link w:val="raport1"/>
    <w:rsid w:val="00C442A9"/>
    <w:rPr>
      <w:b/>
      <w:bCs/>
      <w:color w:val="002060"/>
      <w:shd w:val="clear" w:color="auto" w:fill="D9E2F3" w:themeFill="accent1" w:themeFillTint="33"/>
    </w:rPr>
  </w:style>
  <w:style w:type="paragraph" w:styleId="Akapitzlist">
    <w:name w:val="List Paragraph"/>
    <w:basedOn w:val="Normalny"/>
    <w:uiPriority w:val="34"/>
    <w:qFormat/>
    <w:rsid w:val="00C442A9"/>
    <w:pPr>
      <w:ind w:left="720"/>
      <w:contextualSpacing/>
    </w:pPr>
  </w:style>
  <w:style w:type="paragraph" w:customStyle="1" w:styleId="raport2">
    <w:name w:val="raport2"/>
    <w:basedOn w:val="Akapitzlist"/>
    <w:link w:val="raport2Znak"/>
    <w:autoRedefine/>
    <w:qFormat/>
    <w:rsid w:val="00C442A9"/>
    <w:pPr>
      <w:numPr>
        <w:numId w:val="3"/>
      </w:numPr>
      <w:spacing w:after="0" w:line="360" w:lineRule="auto"/>
    </w:pPr>
    <w:rPr>
      <w:rFonts w:cs="Arial"/>
      <w:b/>
      <w:bCs/>
      <w:color w:val="002060"/>
    </w:rPr>
  </w:style>
  <w:style w:type="character" w:customStyle="1" w:styleId="raport2Znak">
    <w:name w:val="raport2 Znak"/>
    <w:basedOn w:val="Domylnaczcionkaakapitu"/>
    <w:link w:val="raport2"/>
    <w:rsid w:val="00C442A9"/>
    <w:rPr>
      <w:rFonts w:cs="Arial"/>
      <w:b/>
      <w:bCs/>
      <w:color w:val="002060"/>
    </w:rPr>
  </w:style>
  <w:style w:type="paragraph" w:customStyle="1" w:styleId="raport22">
    <w:name w:val="raport2.2"/>
    <w:link w:val="raport22Znak"/>
    <w:autoRedefine/>
    <w:qFormat/>
    <w:rsid w:val="00C442A9"/>
    <w:pPr>
      <w:numPr>
        <w:numId w:val="4"/>
      </w:numPr>
      <w:ind w:hanging="360"/>
    </w:pPr>
    <w:rPr>
      <w:rFonts w:cs="Arial"/>
      <w:b/>
      <w:bCs/>
      <w:color w:val="002060"/>
    </w:rPr>
  </w:style>
  <w:style w:type="character" w:customStyle="1" w:styleId="raport22Znak">
    <w:name w:val="raport2.2 Znak"/>
    <w:basedOn w:val="raport2Znak"/>
    <w:link w:val="raport22"/>
    <w:rsid w:val="00C442A9"/>
    <w:rPr>
      <w:rFonts w:cs="Arial"/>
      <w:b/>
      <w:bCs/>
      <w:color w:val="002060"/>
    </w:rPr>
  </w:style>
  <w:style w:type="paragraph" w:customStyle="1" w:styleId="Default">
    <w:name w:val="Default"/>
    <w:rsid w:val="00B03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35F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2C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ruszewska@promi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szula.kruszewska@promis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kruszewska@promise.pl" TargetMode="External"/><Relationship Id="rId11" Type="http://schemas.openxmlformats.org/officeDocument/2006/relationships/hyperlink" Target="http://www.apnpromise.pl" TargetMode="External"/><Relationship Id="rId5" Type="http://schemas.openxmlformats.org/officeDocument/2006/relationships/hyperlink" Target="mailto:urszula.kruszewska@promise.pl" TargetMode="External"/><Relationship Id="rId10" Type="http://schemas.openxmlformats.org/officeDocument/2006/relationships/hyperlink" Target="mailto:urszula.kruszewska@promis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npromis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Bekta</dc:creator>
  <cp:keywords/>
  <dc:description/>
  <cp:lastModifiedBy>Urszula Kruszewska</cp:lastModifiedBy>
  <cp:revision>6</cp:revision>
  <cp:lastPrinted>2020-08-26T07:24:00Z</cp:lastPrinted>
  <dcterms:created xsi:type="dcterms:W3CDTF">2020-08-26T10:02:00Z</dcterms:created>
  <dcterms:modified xsi:type="dcterms:W3CDTF">2020-08-26T16:48:00Z</dcterms:modified>
</cp:coreProperties>
</file>